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8B20C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8B20C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16F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16F4E">
        <w:rPr>
          <w:rFonts w:asciiTheme="majorHAnsi" w:hAnsiTheme="majorHAnsi" w:cstheme="majorHAnsi"/>
          <w:b/>
          <w:sz w:val="32"/>
          <w:szCs w:val="32"/>
        </w:rPr>
        <w:t>Domači vulkan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416F4E" w:rsidP="00A71563">
            <w:pPr>
              <w:tabs>
                <w:tab w:val="left" w:pos="14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Urjenje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finomotorike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opazovanje dogodkov</w:t>
            </w:r>
            <w:r w:rsidR="00A7156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7450B3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Slano testo (1 skodelica vode, 2 skodelici moke, 1 skodelica soli, 1 ž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>lica rastlinskega olja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416F4E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Kozarec</w:t>
            </w:r>
          </w:p>
          <w:p w:rsidR="00416F4E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Kis</w:t>
            </w:r>
          </w:p>
          <w:p w:rsidR="00416F4E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Soda bikarbona ali pecilni prašek</w:t>
            </w:r>
          </w:p>
          <w:p w:rsidR="00416F4E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Barva (tempera, jedilna)</w:t>
            </w:r>
          </w:p>
          <w:p w:rsidR="00416F4E" w:rsidRPr="00453068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Krožnik ali pladenj za podlago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416F4E" w:rsidRPr="00416F4E" w:rsidRDefault="00416F4E" w:rsidP="00416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Slano testo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oblikujte okoli kozarca, da bo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 imel pravo obliko vulkana, na vrhu pa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pustite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 dovolj veliko odprtino za nadaljnje sestavine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V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 vulkan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najprej vlijte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 barvo, nato kis do polovice kozarca, nazadnje pa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dodajte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 zvrhano žlico sode bika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rbone in še isti trenutek se bo zabava začela. Vulkan bo </w:t>
            </w:r>
            <w:r w:rsidRPr="00416F4E">
              <w:rPr>
                <w:rFonts w:asciiTheme="majorHAnsi" w:hAnsiTheme="majorHAnsi" w:cstheme="majorHAnsi"/>
                <w:sz w:val="22"/>
                <w:szCs w:val="22"/>
              </w:rPr>
              <w:t xml:space="preserve">začel bruhati peno oziroma lavo v barvi, ki ste jo dodali kisu. </w:t>
            </w:r>
          </w:p>
          <w:p w:rsidR="006B6614" w:rsidRPr="00453068" w:rsidRDefault="006B6614" w:rsidP="007450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7450B3" w:rsidRDefault="00416F4E" w:rsidP="007450B3">
            <w:pPr>
              <w:rPr>
                <w:noProof/>
              </w:rPr>
            </w:pPr>
            <w:r>
              <w:rPr>
                <w:noProof/>
              </w:rPr>
              <w:t xml:space="preserve">Vir: </w:t>
            </w:r>
            <w:hyperlink r:id="rId10" w:history="1">
              <w:r>
                <w:rPr>
                  <w:rStyle w:val="Hiperpovezava"/>
                </w:rPr>
                <w:t>http://www.minivrtec.si/enostavni-eksperimenti-za-otroke/</w:t>
              </w:r>
            </w:hyperlink>
            <w:r>
              <w:rPr>
                <w:noProof/>
              </w:rPr>
              <w:drawing>
                <wp:inline distT="0" distB="0" distL="0" distR="0">
                  <wp:extent cx="2857500" cy="2095500"/>
                  <wp:effectExtent l="0" t="0" r="0" b="0"/>
                  <wp:docPr id="2" name="Slika 2" descr="eksperiment-za-ot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speriment-za-ot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4" w:rsidRPr="00453068" w:rsidRDefault="006B6614" w:rsidP="007450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0F51"/>
    <w:rsid w:val="000B0724"/>
    <w:rsid w:val="0011488F"/>
    <w:rsid w:val="003E600C"/>
    <w:rsid w:val="00416F4E"/>
    <w:rsid w:val="004345C4"/>
    <w:rsid w:val="006738D7"/>
    <w:rsid w:val="006B6614"/>
    <w:rsid w:val="007450B3"/>
    <w:rsid w:val="00777858"/>
    <w:rsid w:val="0089212E"/>
    <w:rsid w:val="008B20CE"/>
    <w:rsid w:val="008B2396"/>
    <w:rsid w:val="00A71563"/>
    <w:rsid w:val="00CE574D"/>
    <w:rsid w:val="00F37D0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minivrtec.si/enostavni-eksperimenti-za-otroke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2020-04-21T17:48:00Z</dcterms:created>
  <dcterms:modified xsi:type="dcterms:W3CDTF">2020-04-21T17:48:00Z</dcterms:modified>
</cp:coreProperties>
</file>